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350B9EB1" w14:textId="77777777" w:rsidR="00AA0B02" w:rsidRPr="00AA0B02" w:rsidRDefault="00AA0B02" w:rsidP="00AA0B02">
      <w:pPr>
        <w:rPr>
          <w:rFonts w:ascii="ＭＳ 明朝" w:hAnsi="ＭＳ 明朝"/>
        </w:rPr>
      </w:pPr>
    </w:p>
    <w:p w14:paraId="19D3C791" w14:textId="1D286B29" w:rsidR="00AA0B02" w:rsidRPr="00AA0B02" w:rsidRDefault="005803E0" w:rsidP="00AA0B02">
      <w:pPr>
        <w:ind w:leftChars="200" w:left="424" w:rightChars="200" w:right="424"/>
        <w:jc w:val="center"/>
        <w:rPr>
          <w:rFonts w:ascii="ＭＳ 明朝" w:hAnsi="ＭＳ 明朝"/>
          <w:b/>
          <w:sz w:val="28"/>
          <w:szCs w:val="28"/>
        </w:rPr>
      </w:pPr>
      <w:r>
        <w:rPr>
          <w:rFonts w:ascii="ＭＳ 明朝" w:hAnsi="ＭＳ 明朝" w:hint="eastAsia"/>
          <w:b/>
          <w:sz w:val="28"/>
          <w:szCs w:val="28"/>
        </w:rPr>
        <w:t>公募型プロポーザル</w:t>
      </w:r>
      <w:r w:rsidR="00AA0B02" w:rsidRPr="00AA0B02">
        <w:rPr>
          <w:rFonts w:ascii="ＭＳ 明朝" w:hAnsi="ＭＳ 明朝" w:hint="eastAsia"/>
          <w:b/>
          <w:sz w:val="28"/>
          <w:szCs w:val="28"/>
        </w:rPr>
        <w:t>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74023A64" w:rsidR="00AA0B02" w:rsidRPr="00AA0B02" w:rsidRDefault="00602DF9" w:rsidP="00AA0B02">
      <w:pPr>
        <w:ind w:firstLineChars="100" w:firstLine="212"/>
        <w:rPr>
          <w:rFonts w:ascii="ＭＳ 明朝" w:hAnsi="ＭＳ 明朝"/>
        </w:rPr>
      </w:pPr>
      <w:r>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r w:rsidR="00234D3E">
        <w:rPr>
          <w:rFonts w:ascii="ＭＳ 明朝" w:hAnsi="ＭＳ 明朝" w:hint="eastAsia"/>
        </w:rPr>
        <w:t>に係る</w:t>
      </w:r>
      <w:r w:rsidR="005803E0">
        <w:rPr>
          <w:rFonts w:ascii="ＭＳ 明朝" w:hAnsi="ＭＳ 明朝" w:hint="eastAsia"/>
        </w:rPr>
        <w:t>公募型プロポーザル</w:t>
      </w:r>
      <w:r w:rsidR="00AA0B02" w:rsidRPr="00AA0B02">
        <w:rPr>
          <w:rFonts w:ascii="ＭＳ 明朝" w:hAnsi="ＭＳ 明朝" w:hint="eastAsia"/>
        </w:rPr>
        <w:t>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480B5291" w:rsidR="006D27DD" w:rsidRPr="00AA0B02" w:rsidRDefault="00602DF9" w:rsidP="00684ABD">
      <w:pPr>
        <w:overflowPunct/>
        <w:adjustRightInd/>
        <w:ind w:left="480"/>
        <w:textAlignment w:val="auto"/>
        <w:rPr>
          <w:rFonts w:ascii="ＭＳ 明朝" w:hAnsi="ＭＳ 明朝"/>
        </w:rPr>
      </w:pPr>
      <w:r>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12CFEA7C" w14:textId="452AADB3" w:rsidR="005803E0" w:rsidRPr="005803E0" w:rsidRDefault="00AA0B02" w:rsidP="005803E0">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3DF922D4" w14:textId="77777777"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（１）地方自治法施行令（昭和22年政令第16号）第167条の４の規定に該当していない者であること。</w:t>
      </w:r>
    </w:p>
    <w:p w14:paraId="19B9EAEC" w14:textId="6080604E"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（２）会社更生法（平成14年法律第154号）第17条第１項又は第２項の規定による会社更生手続開始の申立てをしていない者又は申立てをなされていない者であること。</w:t>
      </w:r>
    </w:p>
    <w:p w14:paraId="0C761EC1" w14:textId="723B7E62"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（３）平成12年３月31日以前に民事再生法（平成11 年法律第225号）附則第２条よる廃止前の和議法（大正11 年法律第72号）第12条第１項の規定による和議開始の申立てをしていない者であること。 </w:t>
      </w:r>
    </w:p>
    <w:p w14:paraId="3E381462" w14:textId="59776AAE"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（４）平成12年４月１日以後に民事再生法第21条の規定による再生手続開始の申立てをしていない者又は申立てをなされていない者であること。</w:t>
      </w:r>
    </w:p>
    <w:p w14:paraId="6C497799" w14:textId="2A44F703"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（５）三重県にかかる入札参加資格停止又は落札資格停止の期間中でないこと。 </w:t>
      </w:r>
    </w:p>
    <w:p w14:paraId="597E17ED" w14:textId="53034FEF"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lastRenderedPageBreak/>
        <w:t xml:space="preserve">（６）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 </w:t>
      </w:r>
    </w:p>
    <w:p w14:paraId="5568B5F0" w14:textId="135318CB"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（７）地方消費税及び県税について滞納がない者であること。 </w:t>
      </w:r>
    </w:p>
    <w:p w14:paraId="2D18A609" w14:textId="2CBB584F"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（８）本公募型プロポーザル及びその後の委託契約に、不正又は不誠実な行為がないことを誓約できる者であること。 </w:t>
      </w:r>
    </w:p>
    <w:p w14:paraId="18690CE8" w14:textId="7104E134" w:rsidR="006D27DD"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（９）選定委員会の委員でないこと。</w:t>
      </w:r>
    </w:p>
    <w:p w14:paraId="1120D6FC" w14:textId="77777777" w:rsidR="002C0DB7" w:rsidRPr="00175F3B" w:rsidRDefault="002C0DB7" w:rsidP="00AA0B02">
      <w:pPr>
        <w:rPr>
          <w:rFonts w:ascii="ＭＳ 明朝" w:hAnsi="ＭＳ 明朝"/>
          <w:color w:val="auto"/>
        </w:rPr>
      </w:pPr>
    </w:p>
    <w:p w14:paraId="33E43C97" w14:textId="77777777" w:rsidR="00AA0B02" w:rsidRPr="00175F3B" w:rsidRDefault="00AA0B02" w:rsidP="00AA0B02">
      <w:pPr>
        <w:numPr>
          <w:ilvl w:val="0"/>
          <w:numId w:val="1"/>
        </w:numPr>
        <w:overflowPunct/>
        <w:adjustRightInd/>
        <w:textAlignment w:val="auto"/>
        <w:rPr>
          <w:rFonts w:ascii="ＭＳ 明朝" w:hAnsi="ＭＳ 明朝"/>
          <w:color w:val="auto"/>
        </w:rPr>
      </w:pPr>
      <w:r w:rsidRPr="00175F3B">
        <w:rPr>
          <w:rFonts w:ascii="ＭＳ 明朝" w:hAnsi="ＭＳ 明朝" w:hint="eastAsia"/>
          <w:color w:val="auto"/>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11FB3EFB" w:rsidR="00AA0B02" w:rsidRPr="00D23F2C" w:rsidRDefault="005803E0" w:rsidP="00D23F2C">
      <w:pPr>
        <w:numPr>
          <w:ilvl w:val="0"/>
          <w:numId w:val="2"/>
        </w:numPr>
        <w:overflowPunct/>
        <w:adjustRightInd/>
        <w:textAlignment w:val="auto"/>
        <w:rPr>
          <w:rFonts w:ascii="ＭＳ 明朝" w:hAnsi="ＭＳ 明朝"/>
        </w:rPr>
      </w:pPr>
      <w:r>
        <w:rPr>
          <w:rFonts w:ascii="ＭＳ 明朝" w:hAnsi="ＭＳ 明朝" w:hint="eastAsia"/>
        </w:rPr>
        <w:t>公募型プロポーザル</w:t>
      </w:r>
      <w:r w:rsidR="00AA0B02" w:rsidRPr="00AA0B02">
        <w:rPr>
          <w:rFonts w:ascii="ＭＳ 明朝" w:hAnsi="ＭＳ 明朝" w:hint="eastAsia"/>
        </w:rPr>
        <w:t>に関し、</w:t>
      </w:r>
      <w:r w:rsidR="00D23F2C">
        <w:rPr>
          <w:rFonts w:ascii="ＭＳ 明朝" w:hAnsi="ＭＳ 明朝" w:hint="eastAsia"/>
        </w:rPr>
        <w:t>支店又は営業所等に権限が委任されている場合はその委任状（第１－１</w:t>
      </w:r>
      <w:r w:rsidR="00AA0B02"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247A394E" w14:textId="39E63E2E" w:rsidR="00AA0B02" w:rsidRPr="00AA0B02" w:rsidRDefault="00AA0B02" w:rsidP="00AA0B02">
      <w:pPr>
        <w:rPr>
          <w:rFonts w:ascii="ＭＳ 明朝" w:hAnsi="ＭＳ 明朝"/>
        </w:rPr>
      </w:pPr>
      <w:r w:rsidRPr="00AA0B02">
        <w:rPr>
          <w:rFonts w:ascii="ＭＳ 明朝" w:hAnsi="ＭＳ 明朝" w:hint="eastAsia"/>
        </w:rPr>
        <w:t xml:space="preserve">　</w:t>
      </w: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7BEAC21E" w14:textId="50EC308B" w:rsidR="001473A3" w:rsidRPr="005803E0" w:rsidRDefault="00F11FF7" w:rsidP="005803E0">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1003C411"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602DF9">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51D27D81"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w:t>
      </w:r>
      <w:r w:rsidR="005803E0">
        <w:rPr>
          <w:rFonts w:ascii="ＭＳ 明朝" w:cs="ＭＳ 明朝" w:hint="eastAsia"/>
        </w:rPr>
        <w:t>公募型プロポーザル</w:t>
      </w:r>
      <w:r w:rsidRPr="00D23F2C">
        <w:rPr>
          <w:rFonts w:ascii="ＭＳ 明朝" w:cs="ＭＳ 明朝" w:hint="eastAsia"/>
        </w:rPr>
        <w:t>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7A321893" w:rsidR="00AD0B6D" w:rsidRPr="00AD0B6D" w:rsidRDefault="00602DF9" w:rsidP="000144DD">
      <w:pPr>
        <w:adjustRightInd/>
        <w:spacing w:line="274" w:lineRule="exact"/>
        <w:ind w:firstLineChars="100" w:firstLine="212"/>
        <w:rPr>
          <w:rFonts w:ascii="ＭＳ 明朝" w:cs="ＭＳ 明朝"/>
        </w:rPr>
      </w:pPr>
      <w:r>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5601A4D3"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602DF9">
        <w:rPr>
          <w:rFonts w:ascii="ＭＳ 明朝" w:hAnsi="ＭＳ 明朝" w:hint="eastAsia"/>
        </w:rPr>
        <w:t>移住者と地域をつなぐ人づくり講座</w:t>
      </w:r>
      <w:r w:rsidR="005803E0">
        <w:rPr>
          <w:rFonts w:ascii="ＭＳ 明朝" w:hAnsi="ＭＳ 明朝" w:hint="eastAsia"/>
        </w:rPr>
        <w:t>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553D28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602DF9">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0EA48D23" w:rsidR="00AD0B6D" w:rsidRDefault="00602DF9" w:rsidP="00A81CEF">
      <w:pPr>
        <w:adjustRightInd/>
        <w:spacing w:line="274" w:lineRule="exact"/>
        <w:ind w:leftChars="200" w:left="848" w:hangingChars="200" w:hanging="424"/>
        <w:rPr>
          <w:rFonts w:cs="ＭＳ 明朝"/>
        </w:rPr>
      </w:pPr>
      <w:r>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7BC5DC6E"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602DF9">
        <w:rPr>
          <w:rFonts w:ascii="ＭＳ 明朝" w:hAnsi="ＭＳ 明朝" w:hint="eastAsia"/>
        </w:rPr>
        <w:t>移住者と地域をつなぐ人づくり講座</w:t>
      </w:r>
      <w:r w:rsidR="005803E0">
        <w:rPr>
          <w:rFonts w:ascii="ＭＳ 明朝" w:hAnsi="ＭＳ 明朝" w:hint="eastAsia"/>
        </w:rPr>
        <w:t>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5E0E1118" w:rsidR="00E53BF1" w:rsidRDefault="00E53BF1">
            <w:pPr>
              <w:suppressAutoHyphens/>
              <w:kinsoku w:val="0"/>
              <w:wordWrap w:val="0"/>
              <w:autoSpaceDE w:val="0"/>
              <w:autoSpaceDN w:val="0"/>
              <w:spacing w:line="274" w:lineRule="exact"/>
              <w:jc w:val="left"/>
              <w:rPr>
                <w:rFonts w:cs="ＭＳ 明朝"/>
              </w:rPr>
            </w:pPr>
            <w:r>
              <w:rPr>
                <w:rFonts w:cs="ＭＳ 明朝" w:hint="eastAsia"/>
              </w:rPr>
              <w:t>（例）</w:t>
            </w:r>
            <w:r w:rsidR="005B1D60">
              <w:rPr>
                <w:rFonts w:cs="ＭＳ 明朝" w:hint="eastAsia"/>
              </w:rPr>
              <w:t>公募型プロポーザル</w:t>
            </w:r>
            <w:r>
              <w:rPr>
                <w:rFonts w:cs="ＭＳ 明朝" w:hint="eastAsia"/>
              </w:rPr>
              <w:t xml:space="preserve">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62899002" w14:textId="0B149F48" w:rsidR="00652A20" w:rsidRDefault="000F32B7" w:rsidP="00652A20">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5B1D60">
        <w:rPr>
          <w:rFonts w:cs="ＭＳ 明朝" w:hint="eastAsia"/>
          <w:b/>
          <w:bCs/>
          <w:color w:val="auto"/>
          <w:sz w:val="24"/>
          <w:szCs w:val="24"/>
        </w:rPr>
        <w:t>７</w:t>
      </w:r>
      <w:r w:rsidRPr="00A165C4">
        <w:rPr>
          <w:rFonts w:cs="ＭＳ 明朝" w:hint="eastAsia"/>
          <w:b/>
          <w:bCs/>
          <w:color w:val="auto"/>
          <w:sz w:val="24"/>
          <w:szCs w:val="24"/>
        </w:rPr>
        <w:t>年</w:t>
      </w:r>
      <w:r w:rsidR="00602DF9">
        <w:rPr>
          <w:rFonts w:cs="ＭＳ 明朝" w:hint="eastAsia"/>
          <w:b/>
          <w:bCs/>
          <w:color w:val="auto"/>
          <w:sz w:val="24"/>
          <w:szCs w:val="24"/>
        </w:rPr>
        <w:t>４</w:t>
      </w:r>
      <w:r w:rsidRPr="00A165C4">
        <w:rPr>
          <w:rFonts w:cs="ＭＳ 明朝" w:hint="eastAsia"/>
          <w:b/>
          <w:bCs/>
          <w:color w:val="auto"/>
          <w:sz w:val="24"/>
          <w:szCs w:val="24"/>
        </w:rPr>
        <w:t>月</w:t>
      </w:r>
      <w:r w:rsidR="005B1D60">
        <w:rPr>
          <w:rFonts w:cs="ＭＳ 明朝" w:hint="eastAsia"/>
          <w:b/>
          <w:bCs/>
          <w:color w:val="auto"/>
          <w:sz w:val="24"/>
          <w:szCs w:val="24"/>
        </w:rPr>
        <w:t>２</w:t>
      </w:r>
      <w:r w:rsidR="00602DF9">
        <w:rPr>
          <w:rFonts w:cs="ＭＳ 明朝" w:hint="eastAsia"/>
          <w:b/>
          <w:bCs/>
          <w:color w:val="auto"/>
          <w:sz w:val="24"/>
          <w:szCs w:val="24"/>
        </w:rPr>
        <w:t>５</w:t>
      </w:r>
      <w:r w:rsidRPr="00A165C4">
        <w:rPr>
          <w:rFonts w:cs="ＭＳ 明朝" w:hint="eastAsia"/>
          <w:b/>
          <w:bCs/>
          <w:color w:val="auto"/>
          <w:sz w:val="24"/>
          <w:szCs w:val="24"/>
        </w:rPr>
        <w:t>日（</w:t>
      </w:r>
      <w:r w:rsidR="00602DF9">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sidR="000E75EC">
        <w:rPr>
          <w:rFonts w:cs="ＭＳ 明朝" w:hint="eastAsia"/>
          <w:b/>
          <w:bCs/>
          <w:sz w:val="24"/>
          <w:szCs w:val="24"/>
        </w:rPr>
        <w:t>必着</w:t>
      </w:r>
    </w:p>
    <w:sectPr w:rsidR="00652A20"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85104"/>
      <w:docPartObj>
        <w:docPartGallery w:val="Page Numbers (Bottom of Page)"/>
        <w:docPartUnique/>
      </w:docPartObj>
    </w:sdtPr>
    <w:sdtEndPr/>
    <w:sdtContent>
      <w:p w14:paraId="0B94952E" w14:textId="0ACCC6E6" w:rsidR="00FB3450" w:rsidRDefault="00FB3450">
        <w:pPr>
          <w:pStyle w:val="a9"/>
          <w:jc w:val="center"/>
        </w:pPr>
        <w:r>
          <w:fldChar w:fldCharType="begin"/>
        </w:r>
        <w:r>
          <w:instrText>PAGE   \* MERGEFORMAT</w:instrText>
        </w:r>
        <w:r>
          <w:fldChar w:fldCharType="separate"/>
        </w:r>
        <w:r w:rsidR="00291170" w:rsidRPr="00291170">
          <w:rPr>
            <w:noProof/>
            <w:lang w:val="ja-JP"/>
          </w:rPr>
          <w:t>24</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87836">
    <w:abstractNumId w:val="2"/>
  </w:num>
  <w:num w:numId="2" w16cid:durableId="1506703516">
    <w:abstractNumId w:val="0"/>
  </w:num>
  <w:num w:numId="3" w16cid:durableId="53007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40CC7"/>
    <w:rsid w:val="00047E57"/>
    <w:rsid w:val="000863F5"/>
    <w:rsid w:val="00093ADB"/>
    <w:rsid w:val="000A0583"/>
    <w:rsid w:val="000E5636"/>
    <w:rsid w:val="000E75EC"/>
    <w:rsid w:val="000F32B7"/>
    <w:rsid w:val="000F64E7"/>
    <w:rsid w:val="00104ECF"/>
    <w:rsid w:val="001473A3"/>
    <w:rsid w:val="00175F3B"/>
    <w:rsid w:val="00183F61"/>
    <w:rsid w:val="00185FFC"/>
    <w:rsid w:val="001A041E"/>
    <w:rsid w:val="001C32A8"/>
    <w:rsid w:val="001C3CBD"/>
    <w:rsid w:val="001C3F84"/>
    <w:rsid w:val="001D12AA"/>
    <w:rsid w:val="001D29AE"/>
    <w:rsid w:val="001E038E"/>
    <w:rsid w:val="001F0E97"/>
    <w:rsid w:val="00234D3E"/>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03E0"/>
    <w:rsid w:val="00581A9C"/>
    <w:rsid w:val="005B1D60"/>
    <w:rsid w:val="00602DF9"/>
    <w:rsid w:val="00615B3A"/>
    <w:rsid w:val="00652A20"/>
    <w:rsid w:val="00666511"/>
    <w:rsid w:val="00675DD0"/>
    <w:rsid w:val="00684ABD"/>
    <w:rsid w:val="006A1A45"/>
    <w:rsid w:val="006A49DE"/>
    <w:rsid w:val="006D27DD"/>
    <w:rsid w:val="006E0B4C"/>
    <w:rsid w:val="006F270F"/>
    <w:rsid w:val="00715059"/>
    <w:rsid w:val="007206E6"/>
    <w:rsid w:val="00726EDB"/>
    <w:rsid w:val="00737EF4"/>
    <w:rsid w:val="0074545E"/>
    <w:rsid w:val="00747638"/>
    <w:rsid w:val="00763ADB"/>
    <w:rsid w:val="00783AC8"/>
    <w:rsid w:val="007A5FEA"/>
    <w:rsid w:val="007B2E5E"/>
    <w:rsid w:val="007C55D9"/>
    <w:rsid w:val="007F714D"/>
    <w:rsid w:val="00802303"/>
    <w:rsid w:val="00806B2E"/>
    <w:rsid w:val="008450A9"/>
    <w:rsid w:val="008478C3"/>
    <w:rsid w:val="008616D0"/>
    <w:rsid w:val="00873933"/>
    <w:rsid w:val="00893DEA"/>
    <w:rsid w:val="008F5043"/>
    <w:rsid w:val="00906C6F"/>
    <w:rsid w:val="00946872"/>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042D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A13B3"/>
    <w:rsid w:val="00DD2EDB"/>
    <w:rsid w:val="00DD6B32"/>
    <w:rsid w:val="00DE24E4"/>
    <w:rsid w:val="00E25775"/>
    <w:rsid w:val="00E43A2A"/>
    <w:rsid w:val="00E53BF1"/>
    <w:rsid w:val="00EA0B8E"/>
    <w:rsid w:val="00EC0B06"/>
    <w:rsid w:val="00EE6C6E"/>
    <w:rsid w:val="00F11FF7"/>
    <w:rsid w:val="00F41D0E"/>
    <w:rsid w:val="00F6341B"/>
    <w:rsid w:val="00F878D9"/>
    <w:rsid w:val="00F87D4A"/>
    <w:rsid w:val="00FB3450"/>
    <w:rsid w:val="00FB3FEA"/>
    <w:rsid w:val="00FE0009"/>
    <w:rsid w:val="00FE4576"/>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B9-F478-469C-A757-8EA7609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6228</Words>
  <Characters>1357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